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8D" w:rsidRPr="0031132A" w:rsidRDefault="00907C8D" w:rsidP="00907C8D">
      <w:pPr>
        <w:numPr>
          <w:ilvl w:val="0"/>
          <w:numId w:val="2"/>
        </w:numPr>
        <w:tabs>
          <w:tab w:val="clear" w:pos="720"/>
          <w:tab w:val="num" w:pos="360"/>
        </w:tabs>
        <w:spacing w:before="240"/>
        <w:ind w:left="360"/>
        <w:jc w:val="both"/>
        <w:rPr>
          <w:rFonts w:ascii="Arial" w:hAnsi="Arial" w:cs="Arial"/>
          <w:sz w:val="22"/>
          <w:szCs w:val="22"/>
        </w:rPr>
      </w:pPr>
      <w:bookmarkStart w:id="0" w:name="OLE_LINK11"/>
      <w:bookmarkStart w:id="1" w:name="OLE_LINK12"/>
      <w:bookmarkStart w:id="2" w:name="_GoBack"/>
      <w:bookmarkEnd w:id="2"/>
      <w:r w:rsidRPr="0031132A">
        <w:rPr>
          <w:rFonts w:ascii="Arial" w:hAnsi="Arial" w:cs="Arial"/>
          <w:sz w:val="22"/>
          <w:szCs w:val="22"/>
        </w:rPr>
        <w:t>Last year</w:t>
      </w:r>
      <w:r>
        <w:rPr>
          <w:rFonts w:ascii="Arial" w:hAnsi="Arial" w:cs="Arial"/>
          <w:sz w:val="22"/>
          <w:szCs w:val="22"/>
        </w:rPr>
        <w:t>,</w:t>
      </w:r>
      <w:r w:rsidRPr="0031132A">
        <w:rPr>
          <w:rFonts w:ascii="Arial" w:hAnsi="Arial" w:cs="Arial"/>
          <w:sz w:val="22"/>
          <w:szCs w:val="22"/>
        </w:rPr>
        <w:t xml:space="preserve"> eight children drowned in </w:t>
      </w:r>
      <w:smartTag w:uri="urn:schemas-microsoft-com:office:smarttags" w:element="State">
        <w:smartTag w:uri="urn:schemas-microsoft-com:office:smarttags" w:element="place">
          <w:r w:rsidRPr="0031132A">
            <w:rPr>
              <w:rFonts w:ascii="Arial" w:hAnsi="Arial" w:cs="Arial"/>
              <w:sz w:val="22"/>
              <w:szCs w:val="22"/>
            </w:rPr>
            <w:t>Queensland</w:t>
          </w:r>
        </w:smartTag>
      </w:smartTag>
      <w:r w:rsidRPr="0031132A">
        <w:rPr>
          <w:rFonts w:ascii="Arial" w:hAnsi="Arial" w:cs="Arial"/>
          <w:sz w:val="22"/>
          <w:szCs w:val="22"/>
        </w:rPr>
        <w:t xml:space="preserve"> pools. In the last six years, 3</w:t>
      </w:r>
      <w:r>
        <w:rPr>
          <w:rFonts w:ascii="Arial" w:hAnsi="Arial" w:cs="Arial"/>
          <w:sz w:val="22"/>
          <w:szCs w:val="22"/>
        </w:rPr>
        <w:t>5 children have drowned in the S</w:t>
      </w:r>
      <w:r w:rsidRPr="0031132A">
        <w:rPr>
          <w:rFonts w:ascii="Arial" w:hAnsi="Arial" w:cs="Arial"/>
          <w:sz w:val="22"/>
          <w:szCs w:val="22"/>
        </w:rPr>
        <w:t>tate’s residential swimming pools. In addition, it is estimated that 50 children a year present to emergency departments for immersion injuries, some of whom suffer brain damage due to lack of oxygen</w:t>
      </w:r>
      <w:r w:rsidR="002143E8">
        <w:rPr>
          <w:rFonts w:ascii="Arial" w:hAnsi="Arial" w:cs="Arial"/>
          <w:sz w:val="22"/>
          <w:szCs w:val="22"/>
        </w:rPr>
        <w:t>.</w:t>
      </w:r>
    </w:p>
    <w:p w:rsidR="00907C8D" w:rsidRPr="0031132A" w:rsidRDefault="00907C8D" w:rsidP="00907C8D">
      <w:pPr>
        <w:numPr>
          <w:ilvl w:val="0"/>
          <w:numId w:val="2"/>
        </w:numPr>
        <w:tabs>
          <w:tab w:val="clear" w:pos="720"/>
          <w:tab w:val="num" w:pos="360"/>
        </w:tabs>
        <w:spacing w:before="240"/>
        <w:ind w:left="360"/>
        <w:jc w:val="both"/>
        <w:rPr>
          <w:rFonts w:ascii="Arial" w:hAnsi="Arial" w:cs="Arial"/>
          <w:sz w:val="22"/>
          <w:szCs w:val="22"/>
        </w:rPr>
      </w:pPr>
      <w:r w:rsidRPr="003161C8">
        <w:rPr>
          <w:rFonts w:ascii="Arial" w:hAnsi="Arial" w:cs="Arial"/>
          <w:sz w:val="22"/>
          <w:szCs w:val="22"/>
        </w:rPr>
        <w:t>On 14 December 2008, the Prem</w:t>
      </w:r>
      <w:r>
        <w:rPr>
          <w:rFonts w:ascii="Arial" w:hAnsi="Arial" w:cs="Arial"/>
          <w:sz w:val="22"/>
          <w:szCs w:val="22"/>
        </w:rPr>
        <w:t>ie</w:t>
      </w:r>
      <w:r w:rsidRPr="003161C8">
        <w:rPr>
          <w:rFonts w:ascii="Arial" w:hAnsi="Arial" w:cs="Arial"/>
          <w:sz w:val="22"/>
          <w:szCs w:val="22"/>
        </w:rPr>
        <w:t xml:space="preserve">r announced a review of </w:t>
      </w:r>
      <w:smartTag w:uri="urn:schemas-microsoft-com:office:smarttags" w:element="State">
        <w:smartTag w:uri="urn:schemas-microsoft-com:office:smarttags" w:element="place">
          <w:r w:rsidRPr="003161C8">
            <w:rPr>
              <w:rFonts w:ascii="Arial" w:hAnsi="Arial" w:cs="Arial"/>
              <w:sz w:val="22"/>
              <w:szCs w:val="22"/>
            </w:rPr>
            <w:t>Queens</w:t>
          </w:r>
          <w:r>
            <w:rPr>
              <w:rFonts w:ascii="Arial" w:hAnsi="Arial" w:cs="Arial"/>
              <w:sz w:val="22"/>
              <w:szCs w:val="22"/>
            </w:rPr>
            <w:t>land</w:t>
          </w:r>
        </w:smartTag>
      </w:smartTag>
      <w:r>
        <w:rPr>
          <w:rFonts w:ascii="Arial" w:hAnsi="Arial" w:cs="Arial"/>
          <w:sz w:val="22"/>
          <w:szCs w:val="22"/>
        </w:rPr>
        <w:t>’s swimming pool safety laws.  An expert Committee (</w:t>
      </w:r>
      <w:r w:rsidRPr="0031132A">
        <w:rPr>
          <w:rFonts w:ascii="Arial" w:hAnsi="Arial" w:cs="Arial"/>
          <w:sz w:val="22"/>
          <w:szCs w:val="22"/>
        </w:rPr>
        <w:t>including Kidsafe, the Royal Life Saving Society, the Queensland Injury Surveillance Unit and the Local Government Association of Queensland) was established to report to Govern</w:t>
      </w:r>
      <w:r>
        <w:rPr>
          <w:rFonts w:ascii="Arial" w:hAnsi="Arial" w:cs="Arial"/>
          <w:sz w:val="22"/>
          <w:szCs w:val="22"/>
        </w:rPr>
        <w:t>me</w:t>
      </w:r>
      <w:r w:rsidRPr="0031132A">
        <w:rPr>
          <w:rFonts w:ascii="Arial" w:hAnsi="Arial" w:cs="Arial"/>
          <w:sz w:val="22"/>
          <w:szCs w:val="22"/>
        </w:rPr>
        <w:t xml:space="preserve">nt.  </w:t>
      </w:r>
    </w:p>
    <w:p w:rsidR="00907C8D" w:rsidRDefault="00907C8D" w:rsidP="00907C8D">
      <w:pPr>
        <w:numPr>
          <w:ilvl w:val="0"/>
          <w:numId w:val="2"/>
        </w:numPr>
        <w:tabs>
          <w:tab w:val="clear" w:pos="720"/>
          <w:tab w:val="num" w:pos="360"/>
        </w:tabs>
        <w:spacing w:before="240"/>
        <w:ind w:left="360"/>
        <w:jc w:val="both"/>
        <w:rPr>
          <w:rFonts w:ascii="Arial" w:hAnsi="Arial" w:cs="Arial"/>
          <w:sz w:val="22"/>
          <w:szCs w:val="22"/>
        </w:rPr>
      </w:pPr>
      <w:r>
        <w:rPr>
          <w:rFonts w:ascii="Arial" w:hAnsi="Arial" w:cs="Arial"/>
          <w:sz w:val="22"/>
          <w:szCs w:val="22"/>
        </w:rPr>
        <w:t>The C</w:t>
      </w:r>
      <w:r w:rsidRPr="0031132A">
        <w:rPr>
          <w:rFonts w:ascii="Arial" w:hAnsi="Arial" w:cs="Arial"/>
          <w:sz w:val="22"/>
          <w:szCs w:val="22"/>
        </w:rPr>
        <w:t>ommittee released a consensus report with 23 findings, all of which will be implemented.</w:t>
      </w:r>
    </w:p>
    <w:p w:rsidR="00907C8D" w:rsidRDefault="00907C8D" w:rsidP="00907C8D">
      <w:pPr>
        <w:numPr>
          <w:ilvl w:val="0"/>
          <w:numId w:val="2"/>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Implementation of Stage One of the improvement strategy applied to new pools and commenced on 1 December 2009.  Stage Two, which affects existing pools, is now under development.  </w:t>
      </w:r>
    </w:p>
    <w:p w:rsidR="00535C44" w:rsidRPr="00FD2F37" w:rsidRDefault="00535C44" w:rsidP="00907C8D">
      <w:pPr>
        <w:numPr>
          <w:ilvl w:val="0"/>
          <w:numId w:val="2"/>
        </w:numPr>
        <w:tabs>
          <w:tab w:val="clear" w:pos="720"/>
          <w:tab w:val="num" w:pos="360"/>
        </w:tabs>
        <w:spacing w:before="240"/>
        <w:ind w:left="360"/>
        <w:jc w:val="both"/>
        <w:rPr>
          <w:rFonts w:ascii="Arial" w:hAnsi="Arial" w:cs="Arial"/>
          <w:bCs/>
          <w:spacing w:val="-3"/>
          <w:sz w:val="22"/>
          <w:szCs w:val="22"/>
        </w:rPr>
      </w:pPr>
      <w:r w:rsidRPr="00FD2F37">
        <w:rPr>
          <w:rFonts w:ascii="Arial" w:hAnsi="Arial" w:cs="Arial"/>
          <w:bCs/>
          <w:spacing w:val="-3"/>
          <w:sz w:val="22"/>
          <w:szCs w:val="22"/>
        </w:rPr>
        <w:t xml:space="preserve">The </w:t>
      </w:r>
      <w:r w:rsidRPr="00BF1DFC">
        <w:rPr>
          <w:rFonts w:ascii="Arial" w:hAnsi="Arial" w:cs="Arial"/>
          <w:bCs/>
          <w:i/>
          <w:spacing w:val="-3"/>
          <w:sz w:val="22"/>
          <w:szCs w:val="22"/>
        </w:rPr>
        <w:t>Building and Other Legislation Amendment Bill 2010</w:t>
      </w:r>
      <w:r w:rsidRPr="00FD2F37">
        <w:rPr>
          <w:rFonts w:ascii="Arial" w:hAnsi="Arial" w:cs="Arial"/>
          <w:bCs/>
          <w:spacing w:val="-3"/>
          <w:sz w:val="22"/>
          <w:szCs w:val="22"/>
        </w:rPr>
        <w:t xml:space="preserve"> amends the</w:t>
      </w:r>
      <w:r w:rsidR="00907C8D">
        <w:rPr>
          <w:rFonts w:ascii="Arial" w:hAnsi="Arial" w:cs="Arial"/>
          <w:bCs/>
          <w:spacing w:val="-3"/>
          <w:sz w:val="22"/>
          <w:szCs w:val="22"/>
        </w:rPr>
        <w:t xml:space="preserve"> </w:t>
      </w:r>
      <w:r w:rsidRPr="00FD2F37">
        <w:rPr>
          <w:rFonts w:ascii="Arial" w:hAnsi="Arial" w:cs="Arial"/>
          <w:bCs/>
          <w:i/>
          <w:spacing w:val="-3"/>
          <w:sz w:val="22"/>
          <w:szCs w:val="22"/>
        </w:rPr>
        <w:t>Building Act 1975 to</w:t>
      </w:r>
      <w:r w:rsidRPr="00FD2F37">
        <w:rPr>
          <w:rFonts w:ascii="Arial" w:hAnsi="Arial" w:cs="Arial"/>
          <w:bCs/>
          <w:spacing w:val="-3"/>
          <w:sz w:val="22"/>
          <w:szCs w:val="22"/>
        </w:rPr>
        <w:t xml:space="preserve"> : </w:t>
      </w:r>
    </w:p>
    <w:p w:rsidR="00535C44" w:rsidRPr="00FD2F37" w:rsidRDefault="00535C44" w:rsidP="00535C44">
      <w:pPr>
        <w:keepLines/>
        <w:ind w:left="720"/>
        <w:jc w:val="both"/>
        <w:rPr>
          <w:rFonts w:ascii="Arial" w:hAnsi="Arial" w:cs="Arial"/>
          <w:bCs/>
          <w:spacing w:val="-3"/>
          <w:sz w:val="22"/>
          <w:szCs w:val="22"/>
        </w:rPr>
      </w:pPr>
    </w:p>
    <w:p w:rsidR="00535C44" w:rsidRPr="00FD2F37" w:rsidRDefault="00535C44" w:rsidP="00535C44">
      <w:pPr>
        <w:keepLines/>
        <w:numPr>
          <w:ilvl w:val="2"/>
          <w:numId w:val="1"/>
        </w:numPr>
        <w:jc w:val="both"/>
        <w:rPr>
          <w:rFonts w:ascii="Arial" w:hAnsi="Arial" w:cs="Arial"/>
          <w:bCs/>
          <w:spacing w:val="-3"/>
          <w:sz w:val="22"/>
          <w:szCs w:val="22"/>
        </w:rPr>
      </w:pPr>
      <w:r w:rsidRPr="00FD2F37">
        <w:rPr>
          <w:rFonts w:ascii="Arial" w:hAnsi="Arial" w:cs="Arial"/>
          <w:bCs/>
          <w:spacing w:val="-3"/>
          <w:sz w:val="22"/>
          <w:szCs w:val="22"/>
        </w:rPr>
        <w:t xml:space="preserve">provide a framework for the swimming pool inspector licensing system that allows trained, insured and licensed swimming pool safety inspectors to conduct pool safety inspections, issue pool safety certificates if pool safety laws and standards are met and carry out ‘minor upgrade works’ prescribed under the </w:t>
      </w:r>
      <w:r w:rsidRPr="00FD2F37">
        <w:rPr>
          <w:rFonts w:ascii="Arial" w:hAnsi="Arial" w:cs="Arial"/>
          <w:bCs/>
          <w:i/>
          <w:spacing w:val="-3"/>
          <w:sz w:val="22"/>
          <w:szCs w:val="22"/>
        </w:rPr>
        <w:t>Building Regulation 2006</w:t>
      </w:r>
      <w:r w:rsidRPr="00FD2F37">
        <w:rPr>
          <w:rFonts w:ascii="Arial" w:hAnsi="Arial" w:cs="Arial"/>
          <w:bCs/>
          <w:spacing w:val="-3"/>
          <w:sz w:val="22"/>
          <w:szCs w:val="22"/>
        </w:rPr>
        <w:t>;</w:t>
      </w:r>
    </w:p>
    <w:p w:rsidR="00535C44" w:rsidRPr="00FD2F37" w:rsidRDefault="00535C44" w:rsidP="00535C44">
      <w:pPr>
        <w:keepLines/>
        <w:ind w:left="1440"/>
        <w:jc w:val="both"/>
        <w:rPr>
          <w:rFonts w:ascii="Arial" w:hAnsi="Arial" w:cs="Arial"/>
          <w:bCs/>
          <w:spacing w:val="-3"/>
          <w:sz w:val="22"/>
          <w:szCs w:val="22"/>
        </w:rPr>
      </w:pPr>
    </w:p>
    <w:p w:rsidR="00535C44" w:rsidRPr="00FD2F37" w:rsidRDefault="00535C44" w:rsidP="00535C44">
      <w:pPr>
        <w:keepLines/>
        <w:numPr>
          <w:ilvl w:val="2"/>
          <w:numId w:val="1"/>
        </w:numPr>
        <w:jc w:val="both"/>
        <w:rPr>
          <w:rFonts w:ascii="Arial" w:hAnsi="Arial" w:cs="Arial"/>
          <w:bCs/>
          <w:spacing w:val="-3"/>
          <w:sz w:val="22"/>
          <w:szCs w:val="22"/>
        </w:rPr>
      </w:pPr>
      <w:r w:rsidRPr="00FD2F37">
        <w:rPr>
          <w:rFonts w:ascii="Arial" w:hAnsi="Arial" w:cs="Arial"/>
          <w:bCs/>
          <w:spacing w:val="-3"/>
          <w:sz w:val="22"/>
          <w:szCs w:val="22"/>
        </w:rPr>
        <w:t>create an independent body, the Pool Safety Council to administer and oversee the pool inspector licensing system;</w:t>
      </w:r>
    </w:p>
    <w:p w:rsidR="00535C44" w:rsidRPr="00FD2F37" w:rsidRDefault="00535C44" w:rsidP="00535C44">
      <w:pPr>
        <w:keepLines/>
        <w:ind w:left="1440"/>
        <w:jc w:val="both"/>
        <w:rPr>
          <w:rFonts w:ascii="Arial" w:hAnsi="Arial" w:cs="Arial"/>
          <w:bCs/>
          <w:spacing w:val="-3"/>
          <w:sz w:val="22"/>
          <w:szCs w:val="22"/>
        </w:rPr>
      </w:pPr>
    </w:p>
    <w:p w:rsidR="00535C44" w:rsidRPr="00FD2F37" w:rsidRDefault="00535C44" w:rsidP="00535C44">
      <w:pPr>
        <w:keepLines/>
        <w:numPr>
          <w:ilvl w:val="2"/>
          <w:numId w:val="1"/>
        </w:numPr>
        <w:jc w:val="both"/>
        <w:rPr>
          <w:rFonts w:ascii="Arial" w:hAnsi="Arial" w:cs="Arial"/>
          <w:bCs/>
          <w:spacing w:val="-3"/>
          <w:sz w:val="22"/>
          <w:szCs w:val="22"/>
        </w:rPr>
      </w:pPr>
      <w:r w:rsidRPr="00FD2F37">
        <w:rPr>
          <w:rFonts w:ascii="Arial" w:hAnsi="Arial" w:cs="Arial"/>
          <w:bCs/>
          <w:spacing w:val="-3"/>
          <w:sz w:val="22"/>
          <w:szCs w:val="22"/>
        </w:rPr>
        <w:t xml:space="preserve">give authority for the creation and maintenance of a State-based swimming pool register; and </w:t>
      </w:r>
    </w:p>
    <w:p w:rsidR="00535C44" w:rsidRPr="00FD2F37" w:rsidRDefault="00535C44" w:rsidP="00535C44">
      <w:pPr>
        <w:keepLines/>
        <w:ind w:left="1440"/>
        <w:jc w:val="both"/>
        <w:rPr>
          <w:rFonts w:ascii="Arial" w:hAnsi="Arial" w:cs="Arial"/>
          <w:bCs/>
          <w:spacing w:val="-3"/>
          <w:sz w:val="22"/>
          <w:szCs w:val="22"/>
        </w:rPr>
      </w:pPr>
    </w:p>
    <w:p w:rsidR="00535C44" w:rsidRPr="00FD2F37" w:rsidRDefault="00535C44" w:rsidP="00535C44">
      <w:pPr>
        <w:keepLines/>
        <w:numPr>
          <w:ilvl w:val="2"/>
          <w:numId w:val="1"/>
        </w:numPr>
        <w:jc w:val="both"/>
        <w:rPr>
          <w:rFonts w:ascii="Arial" w:hAnsi="Arial" w:cs="Arial"/>
          <w:bCs/>
          <w:spacing w:val="-3"/>
          <w:sz w:val="22"/>
          <w:szCs w:val="22"/>
        </w:rPr>
      </w:pPr>
      <w:r w:rsidRPr="00FD2F37">
        <w:rPr>
          <w:rFonts w:ascii="Arial" w:hAnsi="Arial" w:cs="Arial"/>
          <w:bCs/>
          <w:spacing w:val="-3"/>
          <w:sz w:val="22"/>
          <w:szCs w:val="22"/>
        </w:rPr>
        <w:t xml:space="preserve">change the “ban the banners’ part of the </w:t>
      </w:r>
      <w:r w:rsidRPr="00FD2F37">
        <w:rPr>
          <w:rFonts w:ascii="Arial" w:hAnsi="Arial" w:cs="Arial"/>
          <w:bCs/>
          <w:i/>
          <w:spacing w:val="-3"/>
          <w:sz w:val="22"/>
          <w:szCs w:val="22"/>
        </w:rPr>
        <w:t>Building Act 1975</w:t>
      </w:r>
      <w:r w:rsidRPr="00FD2F37">
        <w:rPr>
          <w:rFonts w:ascii="Arial" w:hAnsi="Arial" w:cs="Arial"/>
          <w:bCs/>
          <w:spacing w:val="-3"/>
          <w:sz w:val="22"/>
          <w:szCs w:val="22"/>
        </w:rPr>
        <w:t xml:space="preserve">  to remove or alter some of the provisions invalidating certain building covenants and the like; this has been in response to stakeholder feedback in the context of the global financial crisis.</w:t>
      </w:r>
      <w:r w:rsidRPr="00FD2F37" w:rsidDel="00D642E2">
        <w:rPr>
          <w:rFonts w:ascii="Arial" w:hAnsi="Arial" w:cs="Arial"/>
          <w:bCs/>
          <w:spacing w:val="-3"/>
          <w:sz w:val="22"/>
          <w:szCs w:val="22"/>
        </w:rPr>
        <w:t xml:space="preserve"> </w:t>
      </w:r>
    </w:p>
    <w:p w:rsidR="00535C44" w:rsidRPr="00FD2F37" w:rsidRDefault="00BF1DFC" w:rsidP="00907C8D">
      <w:pPr>
        <w:numPr>
          <w:ilvl w:val="0"/>
          <w:numId w:val="2"/>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also amends </w:t>
      </w:r>
      <w:r w:rsidRPr="00BF1DFC">
        <w:rPr>
          <w:rFonts w:ascii="Arial" w:hAnsi="Arial" w:cs="Arial"/>
          <w:bCs/>
          <w:i/>
          <w:spacing w:val="-3"/>
          <w:sz w:val="22"/>
          <w:szCs w:val="22"/>
        </w:rPr>
        <w:t xml:space="preserve">The </w:t>
      </w:r>
      <w:smartTag w:uri="urn:schemas-microsoft-com:office:smarttags" w:element="place">
        <w:smartTag w:uri="urn:schemas-microsoft-com:office:smarttags" w:element="PlaceName">
          <w:r w:rsidRPr="00BF1DFC">
            <w:rPr>
              <w:rFonts w:ascii="Arial" w:hAnsi="Arial" w:cs="Arial"/>
              <w:bCs/>
              <w:i/>
              <w:spacing w:val="-3"/>
              <w:sz w:val="22"/>
              <w:szCs w:val="22"/>
            </w:rPr>
            <w:t>Urban</w:t>
          </w:r>
        </w:smartTag>
        <w:r w:rsidRPr="00BF1DFC">
          <w:rPr>
            <w:rFonts w:ascii="Arial" w:hAnsi="Arial" w:cs="Arial"/>
            <w:bCs/>
            <w:i/>
            <w:spacing w:val="-3"/>
            <w:sz w:val="22"/>
            <w:szCs w:val="22"/>
          </w:rPr>
          <w:t xml:space="preserve"> </w:t>
        </w:r>
        <w:smartTag w:uri="urn:schemas-microsoft-com:office:smarttags" w:element="PlaceType">
          <w:r w:rsidRPr="00BF1DFC">
            <w:rPr>
              <w:rFonts w:ascii="Arial" w:hAnsi="Arial" w:cs="Arial"/>
              <w:bCs/>
              <w:i/>
              <w:spacing w:val="-3"/>
              <w:sz w:val="22"/>
              <w:szCs w:val="22"/>
            </w:rPr>
            <w:t>Land</w:t>
          </w:r>
        </w:smartTag>
      </w:smartTag>
      <w:r w:rsidR="00535C44" w:rsidRPr="00BF1DFC">
        <w:rPr>
          <w:rFonts w:ascii="Arial" w:hAnsi="Arial" w:cs="Arial"/>
          <w:bCs/>
          <w:i/>
          <w:spacing w:val="-3"/>
          <w:sz w:val="22"/>
          <w:szCs w:val="22"/>
        </w:rPr>
        <w:t xml:space="preserve"> Development</w:t>
      </w:r>
      <w:r w:rsidR="00535C44" w:rsidRPr="00907C8D">
        <w:rPr>
          <w:rFonts w:ascii="Arial" w:hAnsi="Arial" w:cs="Arial"/>
          <w:bCs/>
          <w:i/>
          <w:spacing w:val="-3"/>
          <w:sz w:val="22"/>
          <w:szCs w:val="22"/>
        </w:rPr>
        <w:t xml:space="preserve"> Act 2007</w:t>
      </w:r>
      <w:r w:rsidR="00535C44" w:rsidRPr="00FD2F37">
        <w:rPr>
          <w:rFonts w:ascii="Arial" w:hAnsi="Arial" w:cs="Arial"/>
          <w:bCs/>
          <w:spacing w:val="-3"/>
          <w:sz w:val="22"/>
          <w:szCs w:val="22"/>
        </w:rPr>
        <w:t xml:space="preserve"> to:</w:t>
      </w:r>
    </w:p>
    <w:p w:rsidR="00535C44" w:rsidRPr="00FD2F37" w:rsidRDefault="00535C44" w:rsidP="00535C44">
      <w:pPr>
        <w:keepLines/>
        <w:ind w:left="720"/>
        <w:jc w:val="both"/>
        <w:rPr>
          <w:rFonts w:ascii="Arial" w:hAnsi="Arial" w:cs="Arial"/>
          <w:bCs/>
          <w:spacing w:val="-3"/>
          <w:sz w:val="22"/>
          <w:szCs w:val="22"/>
        </w:rPr>
      </w:pPr>
    </w:p>
    <w:p w:rsidR="00535C44" w:rsidRDefault="00535C44" w:rsidP="00535C44">
      <w:pPr>
        <w:keepLines/>
        <w:numPr>
          <w:ilvl w:val="2"/>
          <w:numId w:val="1"/>
        </w:numPr>
        <w:jc w:val="both"/>
        <w:rPr>
          <w:rFonts w:ascii="Arial" w:hAnsi="Arial" w:cs="Arial"/>
          <w:bCs/>
          <w:spacing w:val="-3"/>
          <w:sz w:val="22"/>
          <w:szCs w:val="22"/>
        </w:rPr>
      </w:pPr>
      <w:r w:rsidRPr="00FD2F37">
        <w:rPr>
          <w:rFonts w:ascii="Arial" w:hAnsi="Arial" w:cs="Arial"/>
          <w:bCs/>
          <w:spacing w:val="-3"/>
          <w:sz w:val="22"/>
          <w:szCs w:val="22"/>
        </w:rPr>
        <w:t>enable the Urban Land Development Authority (ULDA) to approve development where the development applied for is inconsistent with either a preliminary approval or the land use plan and will also provide certainty as to the process the ULDA are to undertake to seal plans.</w:t>
      </w:r>
    </w:p>
    <w:p w:rsidR="00907C8D" w:rsidRPr="00BF1DFC" w:rsidRDefault="00907C8D" w:rsidP="00BF1DFC">
      <w:pPr>
        <w:numPr>
          <w:ilvl w:val="0"/>
          <w:numId w:val="2"/>
        </w:numPr>
        <w:tabs>
          <w:tab w:val="clear" w:pos="720"/>
          <w:tab w:val="num" w:pos="360"/>
        </w:tabs>
        <w:spacing w:before="240"/>
        <w:ind w:left="360"/>
        <w:jc w:val="both"/>
        <w:rPr>
          <w:rFonts w:ascii="Arial" w:hAnsi="Arial" w:cs="Arial"/>
          <w:sz w:val="22"/>
          <w:szCs w:val="22"/>
        </w:rPr>
      </w:pPr>
      <w:r w:rsidRPr="00907C8D">
        <w:rPr>
          <w:rFonts w:ascii="Arial" w:hAnsi="Arial" w:cs="Arial"/>
          <w:bCs/>
          <w:spacing w:val="-3"/>
          <w:sz w:val="22"/>
          <w:szCs w:val="22"/>
          <w:u w:val="single"/>
        </w:rPr>
        <w:t>Cabinet approved</w:t>
      </w:r>
      <w:r w:rsidRPr="00907C8D">
        <w:rPr>
          <w:rFonts w:ascii="Arial" w:hAnsi="Arial" w:cs="Arial"/>
          <w:bCs/>
          <w:spacing w:val="-3"/>
          <w:sz w:val="22"/>
          <w:szCs w:val="22"/>
        </w:rPr>
        <w:t xml:space="preserve"> </w:t>
      </w:r>
      <w:r w:rsidR="00BF1DFC">
        <w:rPr>
          <w:rFonts w:ascii="Arial" w:hAnsi="Arial" w:cs="Arial"/>
          <w:bCs/>
          <w:spacing w:val="-3"/>
          <w:sz w:val="22"/>
          <w:szCs w:val="22"/>
        </w:rPr>
        <w:t>t</w:t>
      </w:r>
      <w:r w:rsidR="00BF1DFC" w:rsidRPr="00BF1DFC">
        <w:rPr>
          <w:rFonts w:ascii="Arial" w:hAnsi="Arial" w:cs="Arial"/>
          <w:bCs/>
          <w:spacing w:val="-3"/>
          <w:sz w:val="22"/>
          <w:szCs w:val="22"/>
        </w:rPr>
        <w:t xml:space="preserve">he introduction of the </w:t>
      </w:r>
      <w:r w:rsidR="00BF1DFC" w:rsidRPr="00BF1DFC">
        <w:rPr>
          <w:rFonts w:ascii="Arial" w:hAnsi="Arial" w:cs="Arial"/>
          <w:bCs/>
          <w:i/>
          <w:spacing w:val="-3"/>
          <w:sz w:val="22"/>
          <w:szCs w:val="22"/>
        </w:rPr>
        <w:t>Building and Other Legislation Amendment Bill 2010</w:t>
      </w:r>
      <w:r w:rsidR="00BF1DFC">
        <w:rPr>
          <w:rFonts w:ascii="Arial" w:hAnsi="Arial" w:cs="Arial"/>
          <w:bCs/>
          <w:spacing w:val="-3"/>
          <w:sz w:val="22"/>
          <w:szCs w:val="22"/>
        </w:rPr>
        <w:t xml:space="preserve">. </w:t>
      </w:r>
    </w:p>
    <w:p w:rsidR="00907C8D" w:rsidRPr="00FD2F37" w:rsidRDefault="00907C8D" w:rsidP="00907C8D">
      <w:pPr>
        <w:keepLines/>
        <w:jc w:val="both"/>
        <w:rPr>
          <w:rFonts w:ascii="Arial" w:hAnsi="Arial" w:cs="Arial"/>
          <w:bCs/>
          <w:spacing w:val="-3"/>
          <w:sz w:val="22"/>
          <w:szCs w:val="22"/>
        </w:rPr>
      </w:pPr>
    </w:p>
    <w:bookmarkEnd w:id="0"/>
    <w:bookmarkEnd w:id="1"/>
    <w:p w:rsidR="00535C44" w:rsidRPr="00FD2F37" w:rsidRDefault="00535C44" w:rsidP="00535C44">
      <w:pPr>
        <w:keepNext/>
        <w:numPr>
          <w:ilvl w:val="0"/>
          <w:numId w:val="2"/>
        </w:numPr>
        <w:tabs>
          <w:tab w:val="clear" w:pos="720"/>
          <w:tab w:val="num" w:pos="360"/>
        </w:tabs>
        <w:ind w:left="357" w:hanging="357"/>
        <w:jc w:val="both"/>
        <w:rPr>
          <w:rFonts w:ascii="Arial" w:hAnsi="Arial" w:cs="Arial"/>
          <w:sz w:val="22"/>
          <w:szCs w:val="22"/>
        </w:rPr>
      </w:pPr>
      <w:r w:rsidRPr="00FD2F37">
        <w:rPr>
          <w:rFonts w:ascii="Arial" w:hAnsi="Arial" w:cs="Arial"/>
          <w:i/>
          <w:sz w:val="22"/>
          <w:szCs w:val="22"/>
          <w:u w:val="single"/>
        </w:rPr>
        <w:t>Attachments</w:t>
      </w:r>
    </w:p>
    <w:p w:rsidR="00535C44" w:rsidRPr="00FD2F37" w:rsidRDefault="00A42301" w:rsidP="00535C44">
      <w:pPr>
        <w:numPr>
          <w:ilvl w:val="0"/>
          <w:numId w:val="3"/>
        </w:numPr>
        <w:spacing w:before="120"/>
        <w:ind w:left="811"/>
        <w:jc w:val="both"/>
        <w:rPr>
          <w:rFonts w:ascii="Arial" w:hAnsi="Arial" w:cs="Arial"/>
          <w:sz w:val="22"/>
          <w:szCs w:val="22"/>
        </w:rPr>
      </w:pPr>
      <w:hyperlink r:id="rId7" w:history="1">
        <w:r w:rsidR="00535C44" w:rsidRPr="00C15AB0">
          <w:rPr>
            <w:rStyle w:val="Hyperlink"/>
            <w:rFonts w:ascii="Arial" w:hAnsi="Arial" w:cs="Arial"/>
            <w:sz w:val="22"/>
            <w:szCs w:val="22"/>
          </w:rPr>
          <w:t>Explanatory Notes</w:t>
        </w:r>
      </w:hyperlink>
      <w:r w:rsidR="00535C44" w:rsidRPr="00FD2F37">
        <w:rPr>
          <w:rFonts w:ascii="Arial" w:hAnsi="Arial" w:cs="Arial"/>
          <w:sz w:val="22"/>
          <w:szCs w:val="22"/>
        </w:rPr>
        <w:t>.</w:t>
      </w:r>
    </w:p>
    <w:p w:rsidR="00267A21" w:rsidRDefault="00A42301" w:rsidP="00BF1DFC">
      <w:pPr>
        <w:numPr>
          <w:ilvl w:val="0"/>
          <w:numId w:val="3"/>
        </w:numPr>
        <w:spacing w:before="120"/>
        <w:ind w:left="811"/>
        <w:jc w:val="both"/>
      </w:pPr>
      <w:hyperlink r:id="rId8" w:history="1">
        <w:r w:rsidR="00535C44" w:rsidRPr="00C15AB0">
          <w:rPr>
            <w:rStyle w:val="Hyperlink"/>
            <w:rFonts w:ascii="Arial" w:hAnsi="Arial" w:cs="Arial"/>
            <w:sz w:val="22"/>
            <w:szCs w:val="22"/>
          </w:rPr>
          <w:t>Building and Other Legislation Bill 2010</w:t>
        </w:r>
      </w:hyperlink>
      <w:r w:rsidR="00BF1DFC">
        <w:rPr>
          <w:rFonts w:ascii="Arial" w:hAnsi="Arial" w:cs="Arial"/>
          <w:sz w:val="22"/>
          <w:szCs w:val="22"/>
        </w:rPr>
        <w:t>.</w:t>
      </w:r>
    </w:p>
    <w:sectPr w:rsidR="00267A2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E1" w:rsidRDefault="00B821E1" w:rsidP="00484D27">
      <w:r>
        <w:separator/>
      </w:r>
    </w:p>
  </w:endnote>
  <w:endnote w:type="continuationSeparator" w:id="0">
    <w:p w:rsidR="00B821E1" w:rsidRDefault="00B821E1" w:rsidP="0048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E1" w:rsidRDefault="00B821E1" w:rsidP="00484D27">
      <w:r>
        <w:separator/>
      </w:r>
    </w:p>
  </w:footnote>
  <w:footnote w:type="continuationSeparator" w:id="0">
    <w:p w:rsidR="00B821E1" w:rsidRDefault="00B821E1" w:rsidP="0048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D" w:rsidRPr="000400F9" w:rsidRDefault="006B4804" w:rsidP="00535C44">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07C8D" w:rsidRPr="000400F9">
      <w:rPr>
        <w:rFonts w:ascii="Arial" w:hAnsi="Arial" w:cs="Arial"/>
        <w:b/>
        <w:sz w:val="22"/>
        <w:szCs w:val="22"/>
        <w:u w:val="single"/>
      </w:rPr>
      <w:t xml:space="preserve">Cabinet – </w:t>
    </w:r>
    <w:r w:rsidR="00907C8D">
      <w:rPr>
        <w:rFonts w:ascii="Arial" w:hAnsi="Arial" w:cs="Arial"/>
        <w:b/>
        <w:sz w:val="22"/>
        <w:szCs w:val="22"/>
        <w:u w:val="single"/>
      </w:rPr>
      <w:t xml:space="preserve">April 2010 </w:t>
    </w:r>
    <w:r w:rsidR="00907C8D" w:rsidRPr="00322123">
      <w:rPr>
        <w:rFonts w:ascii="Arial" w:hAnsi="Arial" w:cs="Arial"/>
        <w:b/>
        <w:sz w:val="22"/>
        <w:szCs w:val="22"/>
      </w:rPr>
      <w:t xml:space="preserve"> </w:t>
    </w:r>
    <w:r w:rsidR="00907C8D">
      <w:rPr>
        <w:rFonts w:ascii="Arial" w:hAnsi="Arial" w:cs="Arial"/>
        <w:b/>
        <w:sz w:val="22"/>
        <w:szCs w:val="22"/>
      </w:rPr>
      <w:tab/>
    </w:r>
  </w:p>
  <w:p w:rsidR="00907C8D" w:rsidRDefault="00907C8D" w:rsidP="00535C44">
    <w:pPr>
      <w:pStyle w:val="Header"/>
      <w:spacing w:before="120"/>
      <w:rPr>
        <w:rFonts w:ascii="Arial" w:hAnsi="Arial" w:cs="Arial"/>
        <w:b/>
        <w:sz w:val="22"/>
        <w:szCs w:val="22"/>
        <w:u w:val="single"/>
      </w:rPr>
    </w:pPr>
    <w:r>
      <w:rPr>
        <w:rFonts w:ascii="Arial" w:hAnsi="Arial" w:cs="Arial"/>
        <w:b/>
        <w:sz w:val="22"/>
        <w:szCs w:val="22"/>
        <w:u w:val="single"/>
      </w:rPr>
      <w:t>Building and Other Legislation Amendment Bill 2010</w:t>
    </w:r>
  </w:p>
  <w:p w:rsidR="00907C8D" w:rsidRDefault="00907C8D" w:rsidP="00535C44">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907C8D" w:rsidRDefault="00907C8D" w:rsidP="0023692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44"/>
    <w:rsid w:val="00013F2C"/>
    <w:rsid w:val="0001540D"/>
    <w:rsid w:val="00024563"/>
    <w:rsid w:val="00047852"/>
    <w:rsid w:val="00077FCB"/>
    <w:rsid w:val="000A3622"/>
    <w:rsid w:val="000B514B"/>
    <w:rsid w:val="000C4D7C"/>
    <w:rsid w:val="0011520F"/>
    <w:rsid w:val="00120B9F"/>
    <w:rsid w:val="00120BB2"/>
    <w:rsid w:val="00120ED7"/>
    <w:rsid w:val="00126CD0"/>
    <w:rsid w:val="00127C65"/>
    <w:rsid w:val="001303A8"/>
    <w:rsid w:val="00167991"/>
    <w:rsid w:val="001811DE"/>
    <w:rsid w:val="001827F2"/>
    <w:rsid w:val="00190B29"/>
    <w:rsid w:val="001A0E30"/>
    <w:rsid w:val="001A39DC"/>
    <w:rsid w:val="001B55D0"/>
    <w:rsid w:val="001C0FC3"/>
    <w:rsid w:val="001C5383"/>
    <w:rsid w:val="001F3D5C"/>
    <w:rsid w:val="001F68DD"/>
    <w:rsid w:val="002143E8"/>
    <w:rsid w:val="0023692E"/>
    <w:rsid w:val="00236E4D"/>
    <w:rsid w:val="00237AFB"/>
    <w:rsid w:val="00254C47"/>
    <w:rsid w:val="0026156B"/>
    <w:rsid w:val="002624B5"/>
    <w:rsid w:val="00267A21"/>
    <w:rsid w:val="002739FD"/>
    <w:rsid w:val="00285939"/>
    <w:rsid w:val="002C782D"/>
    <w:rsid w:val="002D1780"/>
    <w:rsid w:val="002D6528"/>
    <w:rsid w:val="00305E28"/>
    <w:rsid w:val="00312E56"/>
    <w:rsid w:val="00313790"/>
    <w:rsid w:val="0032075A"/>
    <w:rsid w:val="003248AF"/>
    <w:rsid w:val="003258BC"/>
    <w:rsid w:val="0034091F"/>
    <w:rsid w:val="00341D74"/>
    <w:rsid w:val="00344F33"/>
    <w:rsid w:val="0037479F"/>
    <w:rsid w:val="00385FF5"/>
    <w:rsid w:val="00392B3E"/>
    <w:rsid w:val="003B7709"/>
    <w:rsid w:val="003C691C"/>
    <w:rsid w:val="003C73F1"/>
    <w:rsid w:val="003D2C5F"/>
    <w:rsid w:val="003D3DE9"/>
    <w:rsid w:val="00423C8C"/>
    <w:rsid w:val="00426658"/>
    <w:rsid w:val="0042685C"/>
    <w:rsid w:val="00430D3B"/>
    <w:rsid w:val="0045640A"/>
    <w:rsid w:val="004666B4"/>
    <w:rsid w:val="00484D27"/>
    <w:rsid w:val="0048613D"/>
    <w:rsid w:val="00493DBA"/>
    <w:rsid w:val="004958AC"/>
    <w:rsid w:val="004A4C2E"/>
    <w:rsid w:val="004A7EC6"/>
    <w:rsid w:val="004C6799"/>
    <w:rsid w:val="004D1C1D"/>
    <w:rsid w:val="00507F52"/>
    <w:rsid w:val="00507F86"/>
    <w:rsid w:val="00535C44"/>
    <w:rsid w:val="00542125"/>
    <w:rsid w:val="0054438B"/>
    <w:rsid w:val="005511B7"/>
    <w:rsid w:val="0057663B"/>
    <w:rsid w:val="00577BCE"/>
    <w:rsid w:val="00581262"/>
    <w:rsid w:val="00587664"/>
    <w:rsid w:val="005C7414"/>
    <w:rsid w:val="005C7D8D"/>
    <w:rsid w:val="005D17B9"/>
    <w:rsid w:val="005D4C00"/>
    <w:rsid w:val="005E0933"/>
    <w:rsid w:val="005E267F"/>
    <w:rsid w:val="005E76A1"/>
    <w:rsid w:val="005F25CD"/>
    <w:rsid w:val="005F33A3"/>
    <w:rsid w:val="006063CE"/>
    <w:rsid w:val="00616389"/>
    <w:rsid w:val="006175FA"/>
    <w:rsid w:val="00617742"/>
    <w:rsid w:val="0063181F"/>
    <w:rsid w:val="00631FA6"/>
    <w:rsid w:val="00651868"/>
    <w:rsid w:val="00657E5E"/>
    <w:rsid w:val="00667153"/>
    <w:rsid w:val="006A0541"/>
    <w:rsid w:val="006B4804"/>
    <w:rsid w:val="006D5CC3"/>
    <w:rsid w:val="006F339F"/>
    <w:rsid w:val="007042CE"/>
    <w:rsid w:val="0070696B"/>
    <w:rsid w:val="00723542"/>
    <w:rsid w:val="00730ED6"/>
    <w:rsid w:val="00745E01"/>
    <w:rsid w:val="007535C5"/>
    <w:rsid w:val="007570AC"/>
    <w:rsid w:val="00760BF1"/>
    <w:rsid w:val="00772203"/>
    <w:rsid w:val="007723A4"/>
    <w:rsid w:val="0078766D"/>
    <w:rsid w:val="0079031E"/>
    <w:rsid w:val="00792592"/>
    <w:rsid w:val="00796244"/>
    <w:rsid w:val="00797414"/>
    <w:rsid w:val="007A45DB"/>
    <w:rsid w:val="007B42BB"/>
    <w:rsid w:val="007C5B02"/>
    <w:rsid w:val="007F0C98"/>
    <w:rsid w:val="0080385A"/>
    <w:rsid w:val="00810BF4"/>
    <w:rsid w:val="0081654E"/>
    <w:rsid w:val="00817264"/>
    <w:rsid w:val="0082325A"/>
    <w:rsid w:val="00834A50"/>
    <w:rsid w:val="00836598"/>
    <w:rsid w:val="00836774"/>
    <w:rsid w:val="00845680"/>
    <w:rsid w:val="008470D6"/>
    <w:rsid w:val="00871EEA"/>
    <w:rsid w:val="00883E42"/>
    <w:rsid w:val="008C51C9"/>
    <w:rsid w:val="008D7AAF"/>
    <w:rsid w:val="008F164F"/>
    <w:rsid w:val="008F2F9B"/>
    <w:rsid w:val="0090198E"/>
    <w:rsid w:val="009024AD"/>
    <w:rsid w:val="00907C8D"/>
    <w:rsid w:val="00911B92"/>
    <w:rsid w:val="00954882"/>
    <w:rsid w:val="00962AA7"/>
    <w:rsid w:val="00964E89"/>
    <w:rsid w:val="00980F93"/>
    <w:rsid w:val="009845CE"/>
    <w:rsid w:val="009B73EA"/>
    <w:rsid w:val="009C24B5"/>
    <w:rsid w:val="009F3890"/>
    <w:rsid w:val="009F77BE"/>
    <w:rsid w:val="009F7C45"/>
    <w:rsid w:val="00A10CE8"/>
    <w:rsid w:val="00A14299"/>
    <w:rsid w:val="00A14A89"/>
    <w:rsid w:val="00A22482"/>
    <w:rsid w:val="00A27BDA"/>
    <w:rsid w:val="00A42301"/>
    <w:rsid w:val="00A46036"/>
    <w:rsid w:val="00A61FC5"/>
    <w:rsid w:val="00A64325"/>
    <w:rsid w:val="00A814AD"/>
    <w:rsid w:val="00A95EB9"/>
    <w:rsid w:val="00AA2173"/>
    <w:rsid w:val="00AA23DA"/>
    <w:rsid w:val="00AA75E7"/>
    <w:rsid w:val="00AB66EC"/>
    <w:rsid w:val="00AB757B"/>
    <w:rsid w:val="00AC3C4F"/>
    <w:rsid w:val="00AE73CA"/>
    <w:rsid w:val="00AF198E"/>
    <w:rsid w:val="00AF228B"/>
    <w:rsid w:val="00AF3E27"/>
    <w:rsid w:val="00B00B11"/>
    <w:rsid w:val="00B17049"/>
    <w:rsid w:val="00B227A0"/>
    <w:rsid w:val="00B37C4E"/>
    <w:rsid w:val="00B412A9"/>
    <w:rsid w:val="00B47F57"/>
    <w:rsid w:val="00B57382"/>
    <w:rsid w:val="00B61D1C"/>
    <w:rsid w:val="00B6220D"/>
    <w:rsid w:val="00B72C0A"/>
    <w:rsid w:val="00B8008D"/>
    <w:rsid w:val="00B821E1"/>
    <w:rsid w:val="00B92619"/>
    <w:rsid w:val="00B93353"/>
    <w:rsid w:val="00BA00EF"/>
    <w:rsid w:val="00BB507D"/>
    <w:rsid w:val="00BD4D6D"/>
    <w:rsid w:val="00BD575E"/>
    <w:rsid w:val="00BE4130"/>
    <w:rsid w:val="00BE41CB"/>
    <w:rsid w:val="00BE7C21"/>
    <w:rsid w:val="00BF1DFC"/>
    <w:rsid w:val="00BF4468"/>
    <w:rsid w:val="00C00D41"/>
    <w:rsid w:val="00C15AB0"/>
    <w:rsid w:val="00C20E69"/>
    <w:rsid w:val="00C25AAE"/>
    <w:rsid w:val="00C35698"/>
    <w:rsid w:val="00C36209"/>
    <w:rsid w:val="00C36DB3"/>
    <w:rsid w:val="00C37389"/>
    <w:rsid w:val="00C440A5"/>
    <w:rsid w:val="00C452AE"/>
    <w:rsid w:val="00C636C4"/>
    <w:rsid w:val="00C859ED"/>
    <w:rsid w:val="00C9349F"/>
    <w:rsid w:val="00CA0D13"/>
    <w:rsid w:val="00CB142E"/>
    <w:rsid w:val="00CD0D2C"/>
    <w:rsid w:val="00CD19FD"/>
    <w:rsid w:val="00D0332F"/>
    <w:rsid w:val="00D10885"/>
    <w:rsid w:val="00D23210"/>
    <w:rsid w:val="00D26D4B"/>
    <w:rsid w:val="00D47003"/>
    <w:rsid w:val="00D67827"/>
    <w:rsid w:val="00D728CE"/>
    <w:rsid w:val="00D93F7E"/>
    <w:rsid w:val="00D97B5A"/>
    <w:rsid w:val="00DE3C39"/>
    <w:rsid w:val="00E00361"/>
    <w:rsid w:val="00E70FA6"/>
    <w:rsid w:val="00EA189D"/>
    <w:rsid w:val="00EA2AE5"/>
    <w:rsid w:val="00EA6D73"/>
    <w:rsid w:val="00F16375"/>
    <w:rsid w:val="00F239A0"/>
    <w:rsid w:val="00F247B4"/>
    <w:rsid w:val="00F250B7"/>
    <w:rsid w:val="00F25F9E"/>
    <w:rsid w:val="00F26682"/>
    <w:rsid w:val="00F82F3C"/>
    <w:rsid w:val="00FC220E"/>
    <w:rsid w:val="00FC2248"/>
    <w:rsid w:val="00FD0FC8"/>
    <w:rsid w:val="00FF0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44"/>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35C44"/>
    <w:pPr>
      <w:spacing w:after="160" w:line="240" w:lineRule="exact"/>
    </w:pPr>
    <w:rPr>
      <w:rFonts w:ascii="Tahoma" w:hAnsi="Tahoma" w:cs="Tahoma"/>
      <w:color w:val="auto"/>
      <w:sz w:val="20"/>
      <w:lang w:val="en-US" w:eastAsia="en-US"/>
    </w:rPr>
  </w:style>
  <w:style w:type="paragraph" w:styleId="Header">
    <w:name w:val="header"/>
    <w:basedOn w:val="Normal"/>
    <w:rsid w:val="00535C44"/>
    <w:pPr>
      <w:tabs>
        <w:tab w:val="center" w:pos="4153"/>
        <w:tab w:val="right" w:pos="8306"/>
      </w:tabs>
    </w:pPr>
  </w:style>
  <w:style w:type="paragraph" w:styleId="Footer">
    <w:name w:val="footer"/>
    <w:basedOn w:val="Normal"/>
    <w:rsid w:val="00535C44"/>
    <w:pPr>
      <w:tabs>
        <w:tab w:val="center" w:pos="4153"/>
        <w:tab w:val="right" w:pos="8306"/>
      </w:tabs>
    </w:pPr>
  </w:style>
  <w:style w:type="paragraph" w:styleId="BalloonText">
    <w:name w:val="Balloon Text"/>
    <w:basedOn w:val="Normal"/>
    <w:semiHidden/>
    <w:rsid w:val="0023692E"/>
    <w:rPr>
      <w:rFonts w:ascii="Tahoma" w:hAnsi="Tahoma" w:cs="Tahoma"/>
      <w:sz w:val="16"/>
      <w:szCs w:val="16"/>
    </w:rPr>
  </w:style>
  <w:style w:type="character" w:styleId="Hyperlink">
    <w:name w:val="Hyperlink"/>
    <w:basedOn w:val="DefaultParagraphFont"/>
    <w:rsid w:val="00C15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BOLAB10.pdf" TargetMode="External"/><Relationship Id="rId3" Type="http://schemas.openxmlformats.org/officeDocument/2006/relationships/settings" Target="settings.xml"/><Relationship Id="rId7" Type="http://schemas.openxmlformats.org/officeDocument/2006/relationships/hyperlink" Target="Attachments/BOLAB10Ex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1937</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2299</CharactersWithSpaces>
  <SharedDoc>false</SharedDoc>
  <HyperlinkBase>https://www.cabinet.qld.gov.au/documents/2010/Apr/BOLA 2010 swimming pools/</HyperlinkBase>
  <HLinks>
    <vt:vector size="12" baseType="variant">
      <vt:variant>
        <vt:i4>3538986</vt:i4>
      </vt:variant>
      <vt:variant>
        <vt:i4>3</vt:i4>
      </vt:variant>
      <vt:variant>
        <vt:i4>0</vt:i4>
      </vt:variant>
      <vt:variant>
        <vt:i4>5</vt:i4>
      </vt:variant>
      <vt:variant>
        <vt:lpwstr>Attachments/BOLAB10.pdf</vt:lpwstr>
      </vt:variant>
      <vt:variant>
        <vt:lpwstr/>
      </vt:variant>
      <vt:variant>
        <vt:i4>8323176</vt:i4>
      </vt:variant>
      <vt:variant>
        <vt:i4>0</vt:i4>
      </vt:variant>
      <vt:variant>
        <vt:i4>0</vt:i4>
      </vt:variant>
      <vt:variant>
        <vt:i4>5</vt:i4>
      </vt:variant>
      <vt:variant>
        <vt:lpwstr>Attachments/BOLAB10Exp.pdf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Building,Swimming,Pool,ULDA</cp:keywords>
  <dc:description/>
  <cp:lastModifiedBy/>
  <cp:revision>2</cp:revision>
  <cp:lastPrinted>2010-05-24T01:56:00Z</cp:lastPrinted>
  <dcterms:created xsi:type="dcterms:W3CDTF">2017-10-24T22:17:00Z</dcterms:created>
  <dcterms:modified xsi:type="dcterms:W3CDTF">2018-03-06T01:00:00Z</dcterms:modified>
  <cp:category>Legislation,Infrastructure</cp:category>
</cp:coreProperties>
</file>